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FC" w:rsidRPr="00595941" w:rsidRDefault="00D507FC" w:rsidP="00D507FC">
      <w:pPr>
        <w:pStyle w:val="Kopfzeile"/>
        <w:tabs>
          <w:tab w:val="clear" w:pos="4536"/>
          <w:tab w:val="clear" w:pos="9072"/>
        </w:tabs>
        <w:spacing w:after="120" w:line="259" w:lineRule="auto"/>
        <w:rPr>
          <w:b/>
          <w:sz w:val="28"/>
          <w:szCs w:val="28"/>
        </w:rPr>
      </w:pPr>
      <w:r w:rsidRPr="00595941">
        <w:rPr>
          <w:b/>
          <w:sz w:val="28"/>
          <w:szCs w:val="28"/>
        </w:rPr>
        <w:t>Prüfperimeter Boden</w:t>
      </w:r>
      <w:r w:rsidR="00951C5B" w:rsidRPr="00595941">
        <w:rPr>
          <w:b/>
          <w:sz w:val="28"/>
          <w:szCs w:val="28"/>
        </w:rPr>
        <w:t>abtrag</w:t>
      </w:r>
      <w:r w:rsidRPr="00595941">
        <w:rPr>
          <w:b/>
          <w:sz w:val="28"/>
          <w:szCs w:val="28"/>
        </w:rPr>
        <w:t xml:space="preserve"> Kanton Solothurn</w:t>
      </w:r>
    </w:p>
    <w:p w:rsidR="00F503A5" w:rsidRPr="00F503A5" w:rsidRDefault="00F503A5" w:rsidP="00D507FC">
      <w:pPr>
        <w:pStyle w:val="Kopfzeile"/>
        <w:tabs>
          <w:tab w:val="clear" w:pos="4536"/>
          <w:tab w:val="clear" w:pos="9072"/>
        </w:tabs>
        <w:spacing w:after="120" w:line="259" w:lineRule="auto"/>
        <w:rPr>
          <w:sz w:val="28"/>
          <w:szCs w:val="28"/>
        </w:rPr>
      </w:pPr>
      <w:r w:rsidRPr="00F503A5">
        <w:rPr>
          <w:sz w:val="28"/>
          <w:szCs w:val="28"/>
        </w:rPr>
        <w:t>Belastungstypen Gruppe 1: Siedlungsgebiet, korrosionsgeschütztes Objekt, Verkehr, Rebbau</w:t>
      </w:r>
    </w:p>
    <w:p w:rsidR="00F503A5" w:rsidRDefault="00F503A5" w:rsidP="00617F13">
      <w:pPr>
        <w:pStyle w:val="Kopfzeile"/>
        <w:tabs>
          <w:tab w:val="clear" w:pos="4536"/>
          <w:tab w:val="clear" w:pos="9072"/>
        </w:tabs>
        <w:spacing w:after="120" w:line="259" w:lineRule="auto"/>
        <w:rPr>
          <w:sz w:val="24"/>
          <w:szCs w:val="24"/>
        </w:rPr>
      </w:pPr>
    </w:p>
    <w:p w:rsidR="00D507FC" w:rsidRPr="007E3F8C" w:rsidRDefault="00D507FC" w:rsidP="00617F13">
      <w:pPr>
        <w:pStyle w:val="Kopfzeile"/>
        <w:tabs>
          <w:tab w:val="clear" w:pos="4536"/>
          <w:tab w:val="clear" w:pos="9072"/>
        </w:tabs>
        <w:spacing w:after="120" w:line="259" w:lineRule="auto"/>
        <w:rPr>
          <w:szCs w:val="20"/>
        </w:rPr>
      </w:pPr>
      <w:r w:rsidRPr="00A74A67">
        <w:rPr>
          <w:sz w:val="24"/>
          <w:szCs w:val="24"/>
        </w:rPr>
        <w:t>Textbausteine zur Beurteilung von Baugesuchen</w:t>
      </w:r>
    </w:p>
    <w:p w:rsidR="00F11BDF" w:rsidRDefault="00F11BDF" w:rsidP="00F07E98">
      <w:pPr>
        <w:pStyle w:val="Kopfzeile"/>
        <w:tabs>
          <w:tab w:val="clear" w:pos="4536"/>
          <w:tab w:val="clear" w:pos="9072"/>
        </w:tabs>
        <w:spacing w:after="120" w:line="259" w:lineRule="auto"/>
        <w:rPr>
          <w:i/>
        </w:rPr>
      </w:pPr>
    </w:p>
    <w:p w:rsidR="00C10AC4" w:rsidRPr="00F07E98" w:rsidRDefault="00C10AC4" w:rsidP="00F07E98">
      <w:pPr>
        <w:pStyle w:val="Kopfzeile"/>
        <w:tabs>
          <w:tab w:val="clear" w:pos="4536"/>
          <w:tab w:val="clear" w:pos="9072"/>
        </w:tabs>
        <w:spacing w:after="120" w:line="259" w:lineRule="auto"/>
        <w:rPr>
          <w:i/>
        </w:rPr>
      </w:pPr>
      <w:r w:rsidRPr="00C10AC4">
        <w:rPr>
          <w:i/>
        </w:rPr>
        <w:t>Erläuterungen</w:t>
      </w:r>
      <w:r w:rsidRPr="00F07E98">
        <w:rPr>
          <w:i/>
        </w:rPr>
        <w:t xml:space="preserve">: </w:t>
      </w:r>
    </w:p>
    <w:p w:rsidR="008B2106" w:rsidRDefault="00547A6F" w:rsidP="00904B5F">
      <w:pPr>
        <w:pStyle w:val="Kopfzeile"/>
        <w:tabs>
          <w:tab w:val="clear" w:pos="4536"/>
          <w:tab w:val="clear" w:pos="9072"/>
        </w:tabs>
        <w:spacing w:after="120" w:line="259" w:lineRule="auto"/>
      </w:pPr>
      <w:r w:rsidRPr="00F07E98">
        <w:t>Damit unbelastete</w:t>
      </w:r>
      <w:r>
        <w:t xml:space="preserve"> Böden nicht verunreinigt werden, darf m</w:t>
      </w:r>
      <w:r w:rsidR="00D169F2">
        <w:t xml:space="preserve">it </w:t>
      </w:r>
      <w:r>
        <w:t>Schadstoffen</w:t>
      </w:r>
      <w:r w:rsidR="00D169F2">
        <w:t xml:space="preserve"> belasteter</w:t>
      </w:r>
      <w:r w:rsidR="00595941">
        <w:t>,</w:t>
      </w:r>
      <w:r w:rsidR="00D169F2">
        <w:t xml:space="preserve"> </w:t>
      </w:r>
      <w:r w:rsidR="00D61642">
        <w:t>abgetragener Boden</w:t>
      </w:r>
      <w:r w:rsidR="00D169F2">
        <w:t xml:space="preserve"> </w:t>
      </w:r>
      <w:r>
        <w:t xml:space="preserve">nicht unkontrolliert verschoben werden (Art. 7 Verordnung über Belastungen des Bodens </w:t>
      </w:r>
      <w:r w:rsidR="00000623">
        <w:t>[</w:t>
      </w:r>
      <w:r>
        <w:t>VBBo; SR 814.12</w:t>
      </w:r>
      <w:r w:rsidR="00000623">
        <w:t>]</w:t>
      </w:r>
      <w:r w:rsidR="009F7C79">
        <w:t xml:space="preserve"> und </w:t>
      </w:r>
      <w:r w:rsidR="00000623">
        <w:t>Vollzugshilfe «B</w:t>
      </w:r>
      <w:r w:rsidR="00000623" w:rsidRPr="00000623">
        <w:t>eurteilung von Boden im Hinblick auf seine Verwertung</w:t>
      </w:r>
      <w:r w:rsidR="00000623">
        <w:t>»</w:t>
      </w:r>
      <w:r w:rsidR="00000623" w:rsidRPr="00000623">
        <w:t xml:space="preserve"> </w:t>
      </w:r>
      <w:r w:rsidR="00000623">
        <w:t>[</w:t>
      </w:r>
      <w:r w:rsidR="00000623" w:rsidRPr="00000623">
        <w:t>BAFU, 2021</w:t>
      </w:r>
      <w:r w:rsidR="00000623">
        <w:t>])</w:t>
      </w:r>
      <w:r w:rsidR="008B2106">
        <w:t xml:space="preserve">. </w:t>
      </w:r>
      <w:r w:rsidR="00C10AC4">
        <w:t xml:space="preserve">Im </w:t>
      </w:r>
      <w:r w:rsidR="00AC68F4">
        <w:t xml:space="preserve">kantonalen </w:t>
      </w:r>
      <w:r w:rsidR="00C10AC4" w:rsidRPr="00A54DB8">
        <w:rPr>
          <w:i/>
        </w:rPr>
        <w:t>Prüfperimeter Boden</w:t>
      </w:r>
      <w:r w:rsidR="00AC68F4">
        <w:rPr>
          <w:i/>
        </w:rPr>
        <w:t xml:space="preserve">abtrag </w:t>
      </w:r>
      <w:r w:rsidR="00C10AC4">
        <w:t xml:space="preserve">sind Böden erfasst, bei denen ein begründeter Verdacht auf eine Schadstoffbelastung vorliegt. Dies bedeutet, dass </w:t>
      </w:r>
      <w:r w:rsidR="009B7957">
        <w:t xml:space="preserve">im Oberboden (oberste 20 cm, «Humus») </w:t>
      </w:r>
      <w:r w:rsidR="00C10AC4">
        <w:t>der Richtwert gemäss VBBo von mindestens einem</w:t>
      </w:r>
      <w:r w:rsidR="00F11BDF">
        <w:t xml:space="preserve"> Schadstoff überschritten wird.</w:t>
      </w:r>
    </w:p>
    <w:p w:rsidR="00FB44E1" w:rsidRPr="00C21941" w:rsidRDefault="00FB44E1" w:rsidP="00C21941">
      <w:pPr>
        <w:rPr>
          <w:rFonts w:ascii="Verdana" w:hAnsi="Verdana"/>
          <w:szCs w:val="20"/>
        </w:rPr>
      </w:pPr>
      <w:r w:rsidRPr="0012642C">
        <w:t xml:space="preserve">Das Bauvorhaben </w:t>
      </w:r>
      <w:r w:rsidR="001C3279">
        <w:t xml:space="preserve">befindet sich innerhalb der </w:t>
      </w:r>
      <w:r w:rsidR="001C3279" w:rsidRPr="0012642C">
        <w:t xml:space="preserve">Verdachtsfläche </w:t>
      </w:r>
      <w:r w:rsidR="001C3279" w:rsidRPr="00000623">
        <w:rPr>
          <w:b/>
          <w:color w:val="FF0000"/>
        </w:rPr>
        <w:t>XXXXXX</w:t>
      </w:r>
      <w:r w:rsidR="001C3279" w:rsidRPr="00000623">
        <w:rPr>
          <w:color w:val="FF0000"/>
        </w:rPr>
        <w:t xml:space="preserve"> </w:t>
      </w:r>
      <w:r w:rsidR="00EB3D5C">
        <w:t>des</w:t>
      </w:r>
      <w:r w:rsidR="00EB3D5C" w:rsidRPr="0012642C">
        <w:t xml:space="preserve"> </w:t>
      </w:r>
      <w:r w:rsidR="00EB3D5C" w:rsidRPr="00A54DB8">
        <w:rPr>
          <w:i/>
        </w:rPr>
        <w:t>Prüfperimeters</w:t>
      </w:r>
      <w:r w:rsidRPr="00A54DB8">
        <w:rPr>
          <w:i/>
        </w:rPr>
        <w:t xml:space="preserve"> Boden</w:t>
      </w:r>
      <w:r w:rsidR="00951C5B">
        <w:rPr>
          <w:i/>
        </w:rPr>
        <w:t>abtrag</w:t>
      </w:r>
      <w:r w:rsidR="00C21941">
        <w:rPr>
          <w:i/>
        </w:rPr>
        <w:t xml:space="preserve"> </w:t>
      </w:r>
      <w:r w:rsidR="007503B5" w:rsidRPr="007503B5">
        <w:t>(</w:t>
      </w:r>
      <w:hyperlink r:id="rId7" w:history="1">
        <w:r w:rsidR="00B83D32" w:rsidRPr="00710DE1">
          <w:rPr>
            <w:rStyle w:val="Hyperlink"/>
          </w:rPr>
          <w:t>geo.so.ch/</w:t>
        </w:r>
        <w:proofErr w:type="spellStart"/>
        <w:r w:rsidR="00B83D32" w:rsidRPr="00710DE1">
          <w:rPr>
            <w:rStyle w:val="Hyperlink"/>
          </w:rPr>
          <w:t>map</w:t>
        </w:r>
        <w:proofErr w:type="spellEnd"/>
        <w:r w:rsidR="00B83D32" w:rsidRPr="00710DE1">
          <w:rPr>
            <w:rStyle w:val="Hyperlink"/>
          </w:rPr>
          <w:t>/?t=</w:t>
        </w:r>
        <w:proofErr w:type="spellStart"/>
        <w:r w:rsidR="00B83D32" w:rsidRPr="00710DE1">
          <w:rPr>
            <w:rStyle w:val="Hyperlink"/>
          </w:rPr>
          <w:t>bodenabtrag</w:t>
        </w:r>
        <w:proofErr w:type="spellEnd"/>
      </w:hyperlink>
      <w:r w:rsidR="007503B5">
        <w:rPr>
          <w:szCs w:val="20"/>
        </w:rPr>
        <w:t>)</w:t>
      </w:r>
      <w:r w:rsidR="009B7957">
        <w:t>. Kann der Oberb</w:t>
      </w:r>
      <w:r w:rsidRPr="0012642C">
        <w:t xml:space="preserve">oden nicht </w:t>
      </w:r>
      <w:r w:rsidR="00617F13">
        <w:t>am Entnahmeort</w:t>
      </w:r>
      <w:r w:rsidRPr="0012642C">
        <w:t xml:space="preserve"> </w:t>
      </w:r>
      <w:r w:rsidR="00A84D1C">
        <w:t>weiterverwertet</w:t>
      </w:r>
      <w:r w:rsidRPr="0012642C">
        <w:t xml:space="preserve"> und </w:t>
      </w:r>
      <w:r w:rsidR="00E97D69">
        <w:t xml:space="preserve">muss </w:t>
      </w:r>
      <w:r w:rsidRPr="0012642C">
        <w:t xml:space="preserve">aus der Verdachtsfläche hinaus verschoben werden, </w:t>
      </w:r>
      <w:r w:rsidR="00A84D1C">
        <w:t xml:space="preserve">ist er </w:t>
      </w:r>
      <w:r w:rsidRPr="0012642C">
        <w:t xml:space="preserve">auf </w:t>
      </w:r>
      <w:r w:rsidR="00E97D69">
        <w:t xml:space="preserve">dessen </w:t>
      </w:r>
      <w:r w:rsidRPr="0012642C">
        <w:t>Schadstoff</w:t>
      </w:r>
      <w:r w:rsidR="00E97D69">
        <w:t>gehalt</w:t>
      </w:r>
      <w:r w:rsidRPr="0012642C">
        <w:t xml:space="preserve"> </w:t>
      </w:r>
      <w:r w:rsidR="00A54DB8">
        <w:t xml:space="preserve">zu </w:t>
      </w:r>
      <w:r w:rsidRPr="0012642C">
        <w:t>un</w:t>
      </w:r>
      <w:r w:rsidR="00C10AC4">
        <w:t>tersuchen</w:t>
      </w:r>
      <w:r w:rsidR="00A84D1C">
        <w:t xml:space="preserve">. </w:t>
      </w:r>
    </w:p>
    <w:p w:rsidR="00D52692" w:rsidRDefault="00D52692" w:rsidP="00C10AC4">
      <w:pPr>
        <w:widowControl/>
      </w:pPr>
    </w:p>
    <w:p w:rsidR="00C10AC4" w:rsidRDefault="00C10AC4" w:rsidP="00C10AC4">
      <w:pPr>
        <w:pStyle w:val="Kopfzeile"/>
        <w:tabs>
          <w:tab w:val="clear" w:pos="4536"/>
          <w:tab w:val="clear" w:pos="9072"/>
        </w:tabs>
        <w:spacing w:after="120" w:line="259" w:lineRule="auto"/>
        <w:rPr>
          <w:i/>
        </w:rPr>
      </w:pPr>
      <w:r>
        <w:rPr>
          <w:i/>
        </w:rPr>
        <w:t>Auflagen:</w:t>
      </w:r>
    </w:p>
    <w:p w:rsidR="00C10AC4" w:rsidRDefault="00660129" w:rsidP="00C10AC4">
      <w:pPr>
        <w:widowControl/>
      </w:pPr>
      <w:r>
        <w:t xml:space="preserve">Der anfallende </w:t>
      </w:r>
      <w:r w:rsidR="00951C5B">
        <w:t xml:space="preserve">abgetragene </w:t>
      </w:r>
      <w:r w:rsidR="009B7957">
        <w:t>Oberb</w:t>
      </w:r>
      <w:r>
        <w:t xml:space="preserve">oden </w:t>
      </w:r>
      <w:r w:rsidR="009B7957">
        <w:t xml:space="preserve">(oberste 20 cm, «Humus») </w:t>
      </w:r>
      <w:r>
        <w:t xml:space="preserve">kann am Entnahmeort selber, d.h. für die Umgebungsgestaltung weiterverwertet werden. </w:t>
      </w:r>
    </w:p>
    <w:p w:rsidR="00660129" w:rsidRDefault="00660129" w:rsidP="00C10AC4">
      <w:pPr>
        <w:widowControl/>
      </w:pPr>
    </w:p>
    <w:p w:rsidR="00B4557E" w:rsidRPr="000F7AFB" w:rsidRDefault="00660129" w:rsidP="00C10AC4">
      <w:pPr>
        <w:widowControl/>
      </w:pPr>
      <w:r w:rsidRPr="000F7AFB">
        <w:t xml:space="preserve">Belasteter </w:t>
      </w:r>
      <w:r w:rsidR="009B7957">
        <w:t>Oberb</w:t>
      </w:r>
      <w:r w:rsidRPr="000F7AFB">
        <w:t xml:space="preserve">oden, der </w:t>
      </w:r>
      <w:r w:rsidR="00E302BA" w:rsidRPr="000F7AFB">
        <w:t>aus dem Projektperimeter</w:t>
      </w:r>
      <w:r w:rsidRPr="000F7AFB">
        <w:t xml:space="preserve"> weggeführt wird</w:t>
      </w:r>
      <w:r w:rsidR="00A84D1C" w:rsidRPr="000F7AFB">
        <w:t xml:space="preserve">, darf nur eingeschränkt weiterverwertet </w:t>
      </w:r>
      <w:r w:rsidRPr="000F7AFB">
        <w:t>oder muss entsorgt werden. Eine Weiterv</w:t>
      </w:r>
      <w:r w:rsidR="00A84D1C" w:rsidRPr="000F7AFB">
        <w:t>erwertung</w:t>
      </w:r>
      <w:r w:rsidRPr="000F7AFB">
        <w:t xml:space="preserve"> </w:t>
      </w:r>
      <w:r w:rsidR="00C102A0" w:rsidRPr="000F7AFB">
        <w:t xml:space="preserve">ausserhalb des Projektperimeters </w:t>
      </w:r>
      <w:r w:rsidRPr="000F7AFB">
        <w:t>ist nur an Orten mit gleic</w:t>
      </w:r>
      <w:r w:rsidR="00B4557E" w:rsidRPr="000F7AFB">
        <w:t>her Bodenbelastung möglich</w:t>
      </w:r>
      <w:r w:rsidR="00C102A0" w:rsidRPr="000F7AFB">
        <w:t>.</w:t>
      </w:r>
      <w:r w:rsidRPr="000F7AFB">
        <w:t xml:space="preserve"> </w:t>
      </w:r>
      <w:r w:rsidR="00C102A0" w:rsidRPr="000F7AFB">
        <w:t>Der Boden muss vorgängig auf dessen Schadstoffgeh</w:t>
      </w:r>
      <w:r w:rsidR="00317DB5" w:rsidRPr="000F7AFB">
        <w:t>alt nach VBBo untersucht werden.</w:t>
      </w:r>
      <w:r w:rsidR="00C102A0" w:rsidRPr="000F7AFB">
        <w:t xml:space="preserve"> D</w:t>
      </w:r>
      <w:r w:rsidRPr="000F7AFB">
        <w:t xml:space="preserve">ie Bodenqualität muss gegenüber dem Abnehmer deklariert und </w:t>
      </w:r>
      <w:r w:rsidR="00DB5B76" w:rsidRPr="000F7AFB">
        <w:t xml:space="preserve">die Weiterverwertung </w:t>
      </w:r>
      <w:r w:rsidRPr="000F7AFB">
        <w:t xml:space="preserve">durch das Amt für Umwelt </w:t>
      </w:r>
      <w:r w:rsidR="00B4557E" w:rsidRPr="000F7AFB">
        <w:t>genehmigt</w:t>
      </w:r>
      <w:r w:rsidRPr="000F7AFB">
        <w:t xml:space="preserve"> werden</w:t>
      </w:r>
      <w:r w:rsidR="00AC68F4">
        <w:t xml:space="preserve"> </w:t>
      </w:r>
      <w:r w:rsidR="00AC68F4" w:rsidRPr="00AC68F4">
        <w:t>(§ 136 Gesetz über Wasser, Boden und Abfall, GWBA; BGS 712.15)</w:t>
      </w:r>
      <w:r w:rsidRPr="000F7AFB">
        <w:t>.</w:t>
      </w:r>
    </w:p>
    <w:p w:rsidR="00F02A36" w:rsidRPr="000F7AFB" w:rsidRDefault="00F02A36" w:rsidP="00F02A36">
      <w:pPr>
        <w:widowControl/>
      </w:pPr>
    </w:p>
    <w:p w:rsidR="00F02A36" w:rsidRPr="000F7AFB" w:rsidRDefault="00F02A36" w:rsidP="00F02A36">
      <w:pPr>
        <w:widowControl/>
      </w:pPr>
      <w:r w:rsidRPr="000F7AFB">
        <w:t>Bei allfälligen Schadstoffuntersuchung des Bodens ist das Untersuchungskonzept gemäss §136 GWBA</w:t>
      </w:r>
      <w:bookmarkStart w:id="0" w:name="_GoBack"/>
      <w:bookmarkEnd w:id="0"/>
      <w:r w:rsidRPr="000F7AFB">
        <w:t xml:space="preserve"> vor der Probenahme dem Amt für Umwelt zur Stellungnahme einzureichen. In diesem Fall werden die resultierenden Untersuchungsergebnisse entscheidend sein für die Verwertungsmöglichkeiten des Bodens.</w:t>
      </w:r>
    </w:p>
    <w:p w:rsidR="00B4557E" w:rsidRPr="000F7AFB" w:rsidRDefault="00B4557E" w:rsidP="00C10AC4">
      <w:pPr>
        <w:widowControl/>
      </w:pPr>
    </w:p>
    <w:p w:rsidR="00317DB5" w:rsidRPr="00250EF3" w:rsidRDefault="00B4557E" w:rsidP="00250EF3">
      <w:pPr>
        <w:rPr>
          <w:rFonts w:ascii="Verdana" w:hAnsi="Verdana"/>
          <w:szCs w:val="20"/>
        </w:rPr>
      </w:pPr>
      <w:r w:rsidRPr="000F7AFB">
        <w:t xml:space="preserve">Bei einer Entsorgung ist der ordentliche Verfahrensweg gemäss der Abfallverordnung (VVEA; 814.600) einzuhalten. Die Ablagerung von verschmutztem </w:t>
      </w:r>
      <w:r w:rsidR="00895782" w:rsidRPr="000F7AFB">
        <w:t>abgetragenem Boden</w:t>
      </w:r>
      <w:r w:rsidRPr="000F7AFB">
        <w:t xml:space="preserve"> auf einer solothurnischen Deponie ist bewilligungspflichtig. </w:t>
      </w:r>
      <w:r w:rsidR="003C355E" w:rsidRPr="000F7AFB">
        <w:t>N</w:t>
      </w:r>
      <w:r w:rsidRPr="000F7AFB">
        <w:t>ach Vorliegen der Untersuchungsresultate</w:t>
      </w:r>
      <w:r w:rsidR="003C355E" w:rsidRPr="000F7AFB">
        <w:t xml:space="preserve"> ist </w:t>
      </w:r>
      <w:r w:rsidR="00B55496" w:rsidRPr="000F7AFB">
        <w:t>beim</w:t>
      </w:r>
      <w:r w:rsidRPr="000F7AFB">
        <w:t xml:space="preserve"> Deponiebetreiber, bzw. Standortkanton </w:t>
      </w:r>
      <w:r w:rsidR="003C355E" w:rsidRPr="000F7AFB">
        <w:t>eine</w:t>
      </w:r>
      <w:r w:rsidRPr="000F7AFB">
        <w:t xml:space="preserve"> entsprechende Ablagerungsbewilligung </w:t>
      </w:r>
      <w:r w:rsidR="003C355E" w:rsidRPr="000F7AFB">
        <w:t>einzuholen</w:t>
      </w:r>
      <w:r w:rsidRPr="000F7AFB">
        <w:t xml:space="preserve">. Anträge zur Ablagerung können online unter </w:t>
      </w:r>
      <w:hyperlink r:id="rId8" w:history="1">
        <w:r w:rsidR="00250EF3">
          <w:rPr>
            <w:rStyle w:val="Hyperlink"/>
            <w:rFonts w:ascii="Verdana" w:hAnsi="Verdana"/>
            <w:szCs w:val="20"/>
          </w:rPr>
          <w:t>egi-aei.ch/</w:t>
        </w:r>
      </w:hyperlink>
      <w:r w:rsidR="00250EF3">
        <w:rPr>
          <w:rFonts w:ascii="Verdana" w:hAnsi="Verdana"/>
          <w:szCs w:val="20"/>
        </w:rPr>
        <w:t xml:space="preserve"> </w:t>
      </w:r>
      <w:r w:rsidRPr="000F7AFB">
        <w:t>gestellt werden.</w:t>
      </w:r>
    </w:p>
    <w:p w:rsidR="00317DB5" w:rsidRDefault="00317DB5">
      <w:pPr>
        <w:widowControl/>
      </w:pPr>
    </w:p>
    <w:sectPr w:rsidR="00317DB5" w:rsidSect="00B17D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134" w:bottom="1021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F2E" w:rsidRPr="00E607DA" w:rsidRDefault="00CC3F2E">
      <w:r w:rsidRPr="00E607DA">
        <w:separator/>
      </w:r>
    </w:p>
  </w:endnote>
  <w:endnote w:type="continuationSeparator" w:id="0">
    <w:p w:rsidR="00CC3F2E" w:rsidRPr="00E607DA" w:rsidRDefault="00CC3F2E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41" w:rsidRDefault="005959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41" w:rsidRDefault="0059594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41" w:rsidRDefault="005959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F2E" w:rsidRPr="00E607DA" w:rsidRDefault="00CC3F2E">
      <w:r w:rsidRPr="00E607DA">
        <w:separator/>
      </w:r>
    </w:p>
  </w:footnote>
  <w:footnote w:type="continuationSeparator" w:id="0">
    <w:p w:rsidR="00CC3F2E" w:rsidRPr="00E607DA" w:rsidRDefault="00CC3F2E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41" w:rsidRDefault="005959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F2E" w:rsidRDefault="00595941" w:rsidP="00B17D81">
    <w:pPr>
      <w:pStyle w:val="Kopfzeile"/>
    </w:pPr>
    <w:r>
      <w:rPr>
        <w:noProof/>
        <w:lang w:eastAsia="de-CH"/>
      </w:rPr>
      <w:drawing>
        <wp:inline distT="0" distB="0" distL="0" distR="0" wp14:anchorId="77B33D24" wp14:editId="323D7482">
          <wp:extent cx="1695450" cy="266700"/>
          <wp:effectExtent l="0" t="0" r="0" b="0"/>
          <wp:docPr id="1" name="Bild 1" descr="AfU-Schriftzug schwarzweiss mit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U-Schriftzug schwarzweiss mit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bookmarkStart w:id="1" w:name="_MON_1029741276"/>
    <w:bookmarkEnd w:id="1"/>
    <w:r>
      <w:object w:dxaOrig="3345" w:dyaOrig="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7.25pt;height:15pt" fillcolor="window">
          <v:imagedata r:id="rId2" o:title=""/>
        </v:shape>
        <o:OLEObject Type="Embed" ProgID="Word.Picture.8" ShapeID="_x0000_i1025" DrawAspect="Content" ObjectID="_1693309123" r:id="rId3"/>
      </w:object>
    </w:r>
  </w:p>
  <w:p w:rsidR="00CC3F2E" w:rsidRDefault="00CC3F2E">
    <w:pPr>
      <w:pStyle w:val="Kopfzeile"/>
      <w:jc w:val="right"/>
    </w:pPr>
  </w:p>
  <w:p w:rsidR="00595941" w:rsidRDefault="00595941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F2E" w:rsidRDefault="00CC3F2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0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1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91394"/>
    <w:multiLevelType w:val="hybridMultilevel"/>
    <w:tmpl w:val="9DD692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6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2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2"/>
  </w:num>
  <w:num w:numId="14">
    <w:abstractNumId w:val="28"/>
  </w:num>
  <w:num w:numId="15">
    <w:abstractNumId w:val="17"/>
  </w:num>
  <w:num w:numId="16">
    <w:abstractNumId w:val="14"/>
  </w:num>
  <w:num w:numId="17">
    <w:abstractNumId w:val="18"/>
  </w:num>
  <w:num w:numId="18">
    <w:abstractNumId w:val="30"/>
  </w:num>
  <w:num w:numId="19">
    <w:abstractNumId w:val="32"/>
  </w:num>
  <w:num w:numId="20">
    <w:abstractNumId w:val="24"/>
  </w:num>
  <w:num w:numId="21">
    <w:abstractNumId w:val="31"/>
  </w:num>
  <w:num w:numId="22">
    <w:abstractNumId w:val="29"/>
  </w:num>
  <w:num w:numId="23">
    <w:abstractNumId w:val="19"/>
  </w:num>
  <w:num w:numId="24">
    <w:abstractNumId w:val="10"/>
  </w:num>
  <w:num w:numId="25">
    <w:abstractNumId w:val="27"/>
  </w:num>
  <w:num w:numId="26">
    <w:abstractNumId w:val="13"/>
  </w:num>
  <w:num w:numId="27">
    <w:abstractNumId w:val="11"/>
  </w:num>
  <w:num w:numId="28">
    <w:abstractNumId w:val="26"/>
  </w:num>
  <w:num w:numId="29">
    <w:abstractNumId w:val="25"/>
  </w:num>
  <w:num w:numId="30">
    <w:abstractNumId w:val="15"/>
  </w:num>
  <w:num w:numId="31">
    <w:abstractNumId w:val="33"/>
  </w:num>
  <w:num w:numId="32">
    <w:abstractNumId w:val="20"/>
  </w:num>
  <w:num w:numId="33">
    <w:abstractNumId w:val="2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851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F2"/>
    <w:rsid w:val="00000623"/>
    <w:rsid w:val="000D28E6"/>
    <w:rsid w:val="000E073A"/>
    <w:rsid w:val="000F072D"/>
    <w:rsid w:val="000F5564"/>
    <w:rsid w:val="000F7AFB"/>
    <w:rsid w:val="00110A74"/>
    <w:rsid w:val="00120904"/>
    <w:rsid w:val="001211A8"/>
    <w:rsid w:val="00175693"/>
    <w:rsid w:val="001C3279"/>
    <w:rsid w:val="002239DB"/>
    <w:rsid w:val="00250EF3"/>
    <w:rsid w:val="00254BE6"/>
    <w:rsid w:val="00274CBD"/>
    <w:rsid w:val="00282BD1"/>
    <w:rsid w:val="002C0AC5"/>
    <w:rsid w:val="002C2D73"/>
    <w:rsid w:val="002F7A6D"/>
    <w:rsid w:val="00317DB5"/>
    <w:rsid w:val="003751FD"/>
    <w:rsid w:val="003C355E"/>
    <w:rsid w:val="00400F85"/>
    <w:rsid w:val="00426A79"/>
    <w:rsid w:val="00461F2D"/>
    <w:rsid w:val="004B68F2"/>
    <w:rsid w:val="004C558A"/>
    <w:rsid w:val="00545137"/>
    <w:rsid w:val="00547A6F"/>
    <w:rsid w:val="005939A9"/>
    <w:rsid w:val="00595941"/>
    <w:rsid w:val="00617F13"/>
    <w:rsid w:val="0062309A"/>
    <w:rsid w:val="00660129"/>
    <w:rsid w:val="00673C76"/>
    <w:rsid w:val="006C5326"/>
    <w:rsid w:val="007366B4"/>
    <w:rsid w:val="007427C2"/>
    <w:rsid w:val="007503B5"/>
    <w:rsid w:val="00764FD6"/>
    <w:rsid w:val="0083576C"/>
    <w:rsid w:val="0087580D"/>
    <w:rsid w:val="00895782"/>
    <w:rsid w:val="008B2106"/>
    <w:rsid w:val="00904B5F"/>
    <w:rsid w:val="00906041"/>
    <w:rsid w:val="009110A1"/>
    <w:rsid w:val="00926539"/>
    <w:rsid w:val="00934C24"/>
    <w:rsid w:val="0094285B"/>
    <w:rsid w:val="00951C5B"/>
    <w:rsid w:val="009563AC"/>
    <w:rsid w:val="00962749"/>
    <w:rsid w:val="009A3A88"/>
    <w:rsid w:val="009B7957"/>
    <w:rsid w:val="009C5B91"/>
    <w:rsid w:val="009F7C79"/>
    <w:rsid w:val="00A54DB8"/>
    <w:rsid w:val="00A716A6"/>
    <w:rsid w:val="00A71770"/>
    <w:rsid w:val="00A8436C"/>
    <w:rsid w:val="00A84D1C"/>
    <w:rsid w:val="00AA6BDA"/>
    <w:rsid w:val="00AC4F8A"/>
    <w:rsid w:val="00AC68F4"/>
    <w:rsid w:val="00AD2B24"/>
    <w:rsid w:val="00AE0103"/>
    <w:rsid w:val="00AE6218"/>
    <w:rsid w:val="00B17D81"/>
    <w:rsid w:val="00B31FF5"/>
    <w:rsid w:val="00B4557E"/>
    <w:rsid w:val="00B52AE4"/>
    <w:rsid w:val="00B55496"/>
    <w:rsid w:val="00B83D32"/>
    <w:rsid w:val="00BA7B30"/>
    <w:rsid w:val="00BB5E69"/>
    <w:rsid w:val="00C102A0"/>
    <w:rsid w:val="00C10AC4"/>
    <w:rsid w:val="00C21941"/>
    <w:rsid w:val="00C4233A"/>
    <w:rsid w:val="00CC3F2E"/>
    <w:rsid w:val="00CD0109"/>
    <w:rsid w:val="00CE0785"/>
    <w:rsid w:val="00CF7619"/>
    <w:rsid w:val="00D0267A"/>
    <w:rsid w:val="00D169F2"/>
    <w:rsid w:val="00D507FC"/>
    <w:rsid w:val="00D52692"/>
    <w:rsid w:val="00D54B86"/>
    <w:rsid w:val="00D61642"/>
    <w:rsid w:val="00D667CD"/>
    <w:rsid w:val="00D6759C"/>
    <w:rsid w:val="00DB0BE1"/>
    <w:rsid w:val="00DB5B76"/>
    <w:rsid w:val="00DB6B78"/>
    <w:rsid w:val="00E302BA"/>
    <w:rsid w:val="00E607DA"/>
    <w:rsid w:val="00E92C8C"/>
    <w:rsid w:val="00E97D69"/>
    <w:rsid w:val="00EB3D5C"/>
    <w:rsid w:val="00ED7BEE"/>
    <w:rsid w:val="00EE33A1"/>
    <w:rsid w:val="00EE6565"/>
    <w:rsid w:val="00F02A36"/>
    <w:rsid w:val="00F078CB"/>
    <w:rsid w:val="00F07E98"/>
    <w:rsid w:val="00F11BDF"/>
    <w:rsid w:val="00F13332"/>
    <w:rsid w:val="00F1522D"/>
    <w:rsid w:val="00F36C9B"/>
    <w:rsid w:val="00F503A5"/>
    <w:rsid w:val="00F8530B"/>
    <w:rsid w:val="00FB44E1"/>
    <w:rsid w:val="00FB5842"/>
    <w:rsid w:val="00FE26CD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;"/>
  <w14:docId w14:val="2E410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33A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styleId="Blocktext">
    <w:name w:val="Block Text"/>
    <w:basedOn w:val="Standard"/>
    <w:uiPriority w:val="99"/>
    <w:qFormat/>
    <w:rsid w:val="00547A6F"/>
    <w:pPr>
      <w:widowControl/>
      <w:adjustRightInd w:val="0"/>
      <w:snapToGrid w:val="0"/>
      <w:spacing w:after="140" w:line="280" w:lineRule="atLeast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i-aei.ch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geo.so.ch/map/?t=bodenabtra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2021-09-16T11:25:00Z</dcterms:created>
  <dcterms:modified xsi:type="dcterms:W3CDTF">2021-09-16T12:52:00Z</dcterms:modified>
</cp:coreProperties>
</file>